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40" w:rsidRDefault="00B8296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Neutralisatsioonireaktsioonis toimuvate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-muutuste uurimine</w:t>
      </w:r>
    </w:p>
    <w:p w:rsidR="00D91F40" w:rsidRDefault="00D91F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1F40" w:rsidRDefault="00B82960">
      <w:p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Vanuseaste: </w:t>
      </w:r>
      <w:r>
        <w:rPr>
          <w:rFonts w:ascii="Times New Roman" w:eastAsia="Times New Roman" w:hAnsi="Times New Roman" w:cs="Times New Roman"/>
          <w:sz w:val="24"/>
          <w:szCs w:val="24"/>
        </w:rPr>
        <w:t>8. klass</w:t>
      </w:r>
    </w:p>
    <w:p w:rsidR="00D91F40" w:rsidRDefault="00B82960">
      <w:p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Materjali tüüp: </w:t>
      </w:r>
      <w:r>
        <w:rPr>
          <w:rFonts w:ascii="Times New Roman" w:eastAsia="Times New Roman" w:hAnsi="Times New Roman" w:cs="Times New Roman"/>
          <w:sz w:val="24"/>
          <w:szCs w:val="24"/>
        </w:rPr>
        <w:t>õpetaja juhend</w:t>
      </w:r>
    </w:p>
    <w:p w:rsidR="00D91F40" w:rsidRDefault="00B82960">
      <w:p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Eesmärk: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uurida reaktsioonisegu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muutumist neutralisatsioonireaktsiooni kulgemisel</w:t>
      </w:r>
    </w:p>
    <w:p w:rsidR="00D91F40" w:rsidRDefault="00B82960">
      <w:p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Seos õpitulemustega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91F40" w:rsidRDefault="00B82960">
      <w:pPr>
        <w:numPr>
          <w:ilvl w:val="0"/>
          <w:numId w:val="2"/>
        </w:num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mõistab hapete ja aluste vastandlikkust (võimet teineteist neutraliseerida);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hindab lahuse happelisust, aluselisust või neutraalsust lahuse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väärtuse järgi;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järgib leeliste ja tugevate hapetega töötades ohutusnõudeid;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koostab ning tasakaalustab lihtsamate hapete ja aluste vaheliste reaktsioonide võrrandeid, korraldab neid reaktsioone ohutult;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rakendab teadusuuringute põhimõtteid;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plaanib ja teeb ohutult lihtsamaid keemiakatseid, mõistab igapäevaelus kasutatavate kemikaalide ja materjalide ohtlikkust ning rakendab neid kasutades vajalikke ohutusnõudeid;</w:t>
      </w:r>
    </w:p>
    <w:p w:rsidR="00D91F40" w:rsidRDefault="00B82960">
      <w:pPr>
        <w:numPr>
          <w:ilvl w:val="0"/>
          <w:numId w:val="2"/>
        </w:num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ainekavas praktiline töö: neutralisatsioonireaktsiooni uurimine).</w:t>
      </w:r>
    </w:p>
    <w:p w:rsidR="00D91F40" w:rsidRDefault="00B82960">
      <w:pPr>
        <w:spacing w:before="12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Põhimõisted: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hape, alus, neutralisatsioonireaktsioon, indikaator, lahuste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-skaala.</w:t>
      </w:r>
    </w:p>
    <w:p w:rsidR="00D91F40" w:rsidRDefault="00D91F40">
      <w:pPr>
        <w:rPr>
          <w:b/>
        </w:rPr>
      </w:pPr>
    </w:p>
    <w:p w:rsidR="00D91F40" w:rsidRDefault="00B829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Olen kasutanud järgmiste kontsentratsioonidega lahuseid:</w:t>
      </w:r>
    </w:p>
    <w:p w:rsidR="00D91F40" w:rsidRDefault="00B829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lahus - 0,050 M - valmistatud tahkest ainest (2,00 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ühes liitris lahuses). Lahus destilleeritud veest.</w:t>
      </w:r>
    </w:p>
    <w:p w:rsidR="00D91F40" w:rsidRDefault="00B8296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lahus - 0,060 M - valmistatud kontsentreeritud soolhappe lahusest 35% (5,30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lahust ühe liitri lahuse kohta). Lahus destilleeritud veest.</w:t>
      </w:r>
    </w:p>
    <w:p w:rsidR="00D91F40" w:rsidRDefault="00B829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Universaalindikaatori asemel sobib hästi kasutada ka metüüloranž - värvus peab muutuma kollasest oranžikaks, punane on üle - või tegelikult saab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fenoolftaleiiniga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roosa värvus peab kaduma. Viimane on paremini jälgitav / kontrastsem muutus.</w:t>
      </w:r>
    </w:p>
    <w:p w:rsidR="00D91F40" w:rsidRDefault="00B829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Universaalindikaatori lahuse kasutamisel peaks panema klassis demolauale näidislahuse lõpp-punkti määramiseks: destilleeritud vesi + universaalindikaator (kollakasroheline värvus).</w:t>
      </w:r>
    </w:p>
    <w:sectPr w:rsidR="00D91F40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D1" w:rsidRDefault="007520D1">
      <w:pPr>
        <w:spacing w:line="240" w:lineRule="auto"/>
      </w:pPr>
      <w:r>
        <w:separator/>
      </w:r>
    </w:p>
  </w:endnote>
  <w:endnote w:type="continuationSeparator" w:id="0">
    <w:p w:rsidR="007520D1" w:rsidRDefault="007520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40" w:rsidRDefault="00B82960">
    <w:pPr>
      <w:spacing w:line="240" w:lineRule="auto"/>
      <w:rPr>
        <w:sz w:val="16"/>
        <w:szCs w:val="16"/>
        <w:highlight w:val="white"/>
      </w:rPr>
    </w:pPr>
    <w:r>
      <w:rPr>
        <w:sz w:val="16"/>
        <w:szCs w:val="16"/>
        <w:highlight w:val="white"/>
      </w:rPr>
      <w:t xml:space="preserve">Juhend on Euroopa Sotsiaalfondist </w:t>
    </w:r>
    <w:proofErr w:type="spellStart"/>
    <w:r>
      <w:rPr>
        <w:sz w:val="16"/>
        <w:szCs w:val="16"/>
        <w:highlight w:val="white"/>
      </w:rPr>
      <w:t>Innove</w:t>
    </w:r>
    <w:proofErr w:type="spellEnd"/>
    <w:r>
      <w:rPr>
        <w:sz w:val="16"/>
        <w:szCs w:val="16"/>
        <w:highlight w:val="white"/>
      </w:rPr>
      <w:t xml:space="preserve"> vahendusel toetust saanud projekti </w:t>
    </w:r>
    <w:r>
      <w:rPr>
        <w:noProof/>
        <w:lang w:val="et-EE" w:eastAsia="et-EE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4270375</wp:posOffset>
          </wp:positionH>
          <wp:positionV relativeFrom="paragraph">
            <wp:posOffset>-3174</wp:posOffset>
          </wp:positionV>
          <wp:extent cx="1202690" cy="69405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2690" cy="694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1F40" w:rsidRDefault="00B82960">
    <w:pPr>
      <w:spacing w:line="240" w:lineRule="auto"/>
      <w:rPr>
        <w:sz w:val="16"/>
        <w:szCs w:val="16"/>
        <w:highlight w:val="white"/>
      </w:rPr>
    </w:pPr>
    <w:r>
      <w:rPr>
        <w:sz w:val="16"/>
        <w:szCs w:val="16"/>
        <w:highlight w:val="white"/>
      </w:rPr>
      <w:t xml:space="preserve">"Tallinna Reaalkoolis, Jakob Westholmi </w:t>
    </w:r>
    <w:proofErr w:type="spellStart"/>
    <w:r>
      <w:rPr>
        <w:sz w:val="16"/>
        <w:szCs w:val="16"/>
        <w:highlight w:val="white"/>
      </w:rPr>
      <w:t>Gümnaasiumis</w:t>
    </w:r>
    <w:proofErr w:type="spellEnd"/>
    <w:r>
      <w:rPr>
        <w:sz w:val="16"/>
        <w:szCs w:val="16"/>
        <w:highlight w:val="white"/>
      </w:rPr>
      <w:t xml:space="preserve">, Tallinna </w:t>
    </w:r>
    <w:proofErr w:type="spellStart"/>
    <w:r>
      <w:rPr>
        <w:sz w:val="16"/>
        <w:szCs w:val="16"/>
        <w:highlight w:val="white"/>
      </w:rPr>
      <w:t>Südalinna</w:t>
    </w:r>
    <w:proofErr w:type="spellEnd"/>
    <w:r>
      <w:rPr>
        <w:sz w:val="16"/>
        <w:szCs w:val="16"/>
        <w:highlight w:val="white"/>
      </w:rPr>
      <w:t xml:space="preserve"> Koolis </w:t>
    </w:r>
  </w:p>
  <w:p w:rsidR="00D91F40" w:rsidRDefault="00B82960">
    <w:pPr>
      <w:spacing w:line="240" w:lineRule="auto"/>
      <w:rPr>
        <w:sz w:val="16"/>
        <w:szCs w:val="16"/>
        <w:highlight w:val="white"/>
      </w:rPr>
    </w:pPr>
    <w:r>
      <w:rPr>
        <w:sz w:val="16"/>
        <w:szCs w:val="16"/>
        <w:highlight w:val="white"/>
      </w:rPr>
      <w:t xml:space="preserve">ja Tallinna Kesklinna </w:t>
    </w:r>
    <w:proofErr w:type="spellStart"/>
    <w:r>
      <w:rPr>
        <w:sz w:val="16"/>
        <w:szCs w:val="16"/>
        <w:highlight w:val="white"/>
      </w:rPr>
      <w:t>Põhikoolis</w:t>
    </w:r>
    <w:proofErr w:type="spellEnd"/>
    <w:r>
      <w:rPr>
        <w:sz w:val="16"/>
        <w:szCs w:val="16"/>
        <w:highlight w:val="white"/>
      </w:rPr>
      <w:t xml:space="preserve"> keemia, </w:t>
    </w:r>
    <w:proofErr w:type="spellStart"/>
    <w:r>
      <w:rPr>
        <w:sz w:val="16"/>
        <w:szCs w:val="16"/>
        <w:highlight w:val="white"/>
      </w:rPr>
      <w:t>füüsika</w:t>
    </w:r>
    <w:proofErr w:type="spellEnd"/>
    <w:r>
      <w:rPr>
        <w:sz w:val="16"/>
        <w:szCs w:val="16"/>
        <w:highlight w:val="white"/>
      </w:rPr>
      <w:t xml:space="preserve"> ja bioloogia praktikumide </w:t>
    </w:r>
    <w:proofErr w:type="spellStart"/>
    <w:r>
      <w:rPr>
        <w:sz w:val="16"/>
        <w:szCs w:val="16"/>
        <w:highlight w:val="white"/>
      </w:rPr>
      <w:t>läbi</w:t>
    </w:r>
    <w:proofErr w:type="spellEnd"/>
    <w:r>
      <w:rPr>
        <w:sz w:val="16"/>
        <w:szCs w:val="16"/>
        <w:highlight w:val="white"/>
      </w:rPr>
      <w:t xml:space="preserve"> viimiseks </w:t>
    </w:r>
  </w:p>
  <w:p w:rsidR="00D91F40" w:rsidRDefault="00B82960">
    <w:pPr>
      <w:spacing w:line="240" w:lineRule="auto"/>
      <w:rPr>
        <w:sz w:val="16"/>
        <w:szCs w:val="16"/>
        <w:highlight w:val="white"/>
      </w:rPr>
    </w:pPr>
    <w:r>
      <w:rPr>
        <w:sz w:val="16"/>
        <w:szCs w:val="16"/>
        <w:highlight w:val="white"/>
      </w:rPr>
      <w:t xml:space="preserve">uuendusliku </w:t>
    </w:r>
    <w:proofErr w:type="spellStart"/>
    <w:r>
      <w:rPr>
        <w:sz w:val="16"/>
        <w:szCs w:val="16"/>
        <w:highlight w:val="white"/>
      </w:rPr>
      <w:t>õppevara</w:t>
    </w:r>
    <w:proofErr w:type="spellEnd"/>
    <w:r>
      <w:rPr>
        <w:sz w:val="16"/>
        <w:szCs w:val="16"/>
        <w:highlight w:val="white"/>
      </w:rPr>
      <w:t xml:space="preserve"> soetamine ja kasutusele </w:t>
    </w:r>
    <w:proofErr w:type="spellStart"/>
    <w:r>
      <w:rPr>
        <w:sz w:val="16"/>
        <w:szCs w:val="16"/>
        <w:highlight w:val="white"/>
      </w:rPr>
      <w:t>võtmine</w:t>
    </w:r>
    <w:proofErr w:type="spellEnd"/>
    <w:r>
      <w:rPr>
        <w:sz w:val="16"/>
        <w:szCs w:val="16"/>
        <w:highlight w:val="white"/>
      </w:rPr>
      <w:t>" väljund.</w:t>
    </w:r>
  </w:p>
  <w:p w:rsidR="00D91F40" w:rsidRDefault="00D91F40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:rsidR="00D91F40" w:rsidRDefault="00D91F4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D1" w:rsidRDefault="007520D1">
      <w:pPr>
        <w:spacing w:line="240" w:lineRule="auto"/>
      </w:pPr>
      <w:r>
        <w:separator/>
      </w:r>
    </w:p>
  </w:footnote>
  <w:footnote w:type="continuationSeparator" w:id="0">
    <w:p w:rsidR="007520D1" w:rsidRDefault="007520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58DD"/>
    <w:multiLevelType w:val="multilevel"/>
    <w:tmpl w:val="B7F85D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555BDD"/>
    <w:multiLevelType w:val="multilevel"/>
    <w:tmpl w:val="FB4AFB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40"/>
    <w:rsid w:val="007520D1"/>
    <w:rsid w:val="00942BD9"/>
    <w:rsid w:val="00B3246F"/>
    <w:rsid w:val="00B82960"/>
    <w:rsid w:val="00D9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21C3"/>
  <w15:docId w15:val="{7B71AEDD-97E9-4B05-B2DA-970778CF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Õpetaja</dc:creator>
  <cp:lastModifiedBy>Õpetaja</cp:lastModifiedBy>
  <cp:revision>3</cp:revision>
  <dcterms:created xsi:type="dcterms:W3CDTF">2021-01-17T13:26:00Z</dcterms:created>
  <dcterms:modified xsi:type="dcterms:W3CDTF">2021-09-18T13:19:00Z</dcterms:modified>
</cp:coreProperties>
</file>