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Keemilise reaktsiooni soojusefekti uurimine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Vanuseaste: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klass</w:t>
      </w:r>
    </w:p>
    <w:p w:rsidR="00000000" w:rsidDel="00000000" w:rsidP="00000000" w:rsidRDefault="00000000" w:rsidRPr="00000000" w14:paraId="00000003">
      <w:pPr>
        <w:spacing w:before="12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Materjali tüüp: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õpilase tööleht (põhivariant)</w:t>
      </w:r>
    </w:p>
    <w:p w:rsidR="00000000" w:rsidDel="00000000" w:rsidP="00000000" w:rsidRDefault="00000000" w:rsidRPr="00000000" w14:paraId="00000004">
      <w:pPr>
        <w:spacing w:before="12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Eesmärk: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määrata eksperimentaalselt keemilise reaktsiooni soojusefekt </w:t>
      </w:r>
    </w:p>
    <w:p w:rsidR="00000000" w:rsidDel="00000000" w:rsidP="00000000" w:rsidRDefault="00000000" w:rsidRPr="00000000" w14:paraId="00000005">
      <w:pPr>
        <w:spacing w:before="12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Seos õpitulemustega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12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selgitab keemiliste reaktsioonide soojusefekte, lähtudes keemiliste sidemete tekkimisel ja lagunemisel esinevatest energiamuutustest;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oskab arvutada molaarset kontsentratsiooni;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rakendab omandatud eksperimentaaltöö oskusi keerukamaid ülesandeid lahendades ning kasutab säästlikult ja ohutult keemilisi reaktiive nii keemialaboris kui ka argielus;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before="0" w:before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ainekavas praktiline töö: keemilise reaktsiooni soojusefekti uurimine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Põhimõisted: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reaktsiooni soojusefekt, eksotermiline reaktsioon, endotermiline reaktsioon.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TÖÖ EESMÄRK: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Keemilise reaktsiooni soojusefekti praktiline määramine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KATSE NR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Mõõtke mõõtesilindrisse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ml vesinikkloriidhappe 2,0 M lahust. Kasutage võimalikult täpse ruumala mõõtmiseks viimaste tilkade lisamisel Pasteuri pipetti.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Valage mõõdetud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ml vesinikkloriidhappe 2,0 M lahust keeduklaasi sisse asetatud polüstüreenist topsi.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Määrake termomeetri abil happe lahuse (alg)temperatuur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ab/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Peske mõõtesilinder. Mõõtke mõõtesilindrisse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ml naatriumhüdroksiidi 2,0 M lahust. Kasutage võimalikult täpse ruumala mõõtmiseks viimaste tilkade lisamisel Pasteuri pipetti.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Lisage mõõdetud ruumala naatriumhüdroksiidi lahust polüstüreenist topsis olevale vesinikkloriidhappe lahusele. Segage reaktsioonisegu ettevaatlikult termomeetriga. Määrake reaktsioonisegu maksimaalne / minimaalne temperatuur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ab/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Koostage kulgenud reaktsiooni võrrand.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59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Peske mõõtesilinder, termomeeter ja polüstüreenist tops.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KATSE NR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Kaaluge plastikust topsi 3,00 g tahket naatriumvesinikkarbonaati NaHCO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(söögisoodat).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Arvutage topsis oleva NaHCO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hulk moolides.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59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Naatriumvesinikkarbonaat reageerib vesinikkloriidhappe lahusega: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NaHCO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+ HCl → NaCl + H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+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Mitu mooli vesinikkloriidhapet reageerib punktis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arvutatud hulga naatriumvesinikkarbonaadiga?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59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Mitu ml vesinikkloriidhappe 2,0 M lahust sisaldab eelmises punktis arvutatud hulga vesinikkloriidhapet? Olgu see V(HCl min).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59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V(HCl min)=__________________________________________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Mõõtke mõõtesilindrisse vesinikkloriidhappe lahuse ruumala, mis vastab tingimustele 1,25∙V(HCl min).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 tähendab, kasutage sellist kogust lahust, et HCl oleks 25%-lises liias.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59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Kasutage võimalikult täpse ruumala mõõtmiseks viimaste tilkade lisamisel Pasteuri pipetti.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59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Valage mõõdetud kogus vesinikkloriidhappe 2,0 M lahust keeduklaasi sisse asetatud polüstüreenist topsi.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Määrake termomeetri abil happe lahuse temperatuur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ab/>
        <w:tab/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Lisage polüstüreenist topsis olevale vesinikkloriidhappe lahusele väikeste koguste haaval pidevalt segades tahke naatriumvesinikkarbonaat. Määrake reaktsioonisegu maksimaalne / minimaalne temperatuur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ab/>
        <w:tab/>
        <w:tab/>
        <w:tab/>
        <w:tab/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Peske mõõtesilinder, termomeeter, polüstüreenist tops ja naatriumvesinikkarbonaati sisaldanud plastikust tops.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Märkige, kas kulges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eksotermiline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või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endotermiline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reaktsioon. Selgitage põgusalt, millest seda järeldate.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59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8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NaOH + HCl</w:t>
        <w:tab/>
        <w:t xml:space="preserve">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NaHCO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HCl 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Arvutage järgmiste reaktsioonide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soojusefektid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naatriumhüdroksiidi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vesinikkloriidhappe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lahuste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vaheline reaktsioon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Mitu mooli naatriumhüdroksiidi ja mitu mooli vesinikkloriidhapet reageeris?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Arvutage reaktsiooni käigus eraldunud / neeldunud soojushulk (kJ). Q = c∙m∙(t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−t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Seda vaatleme väliskeskkonna perspektiivist (soojeneb / jahtub keeduklaasis olev vedelik). Lihtsustage: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999865" cy="333375"/>
            <wp:effectExtent b="0" l="0" r="0" t="0"/>
            <wp:docPr id="103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9865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4850" cy="371475"/>
            <wp:effectExtent b="0" l="0" r="0" t="0"/>
            <wp:docPr id="103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Arvutage eelmise kahe tulemuse põhjal reaktsiooni soojusefekt 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(kJ/mol).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Seda vaatleme nüüd süsteemi (reageerivate ainete) perspektiivist.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tahke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naatriumvesinikkarbonaadi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vesinikkloriidhappe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lahuse vaheline reaktsioon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Lihtsustused: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219325" cy="333375"/>
            <wp:effectExtent b="0" l="0" r="0" t="0"/>
            <wp:docPr id="103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4850" cy="371475"/>
            <wp:effectExtent b="0" l="0" r="0" t="0"/>
            <wp:docPr id="10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4850" cy="371475"/>
            <wp:effectExtent b="0" l="0" r="0" t="0"/>
            <wp:docPr id="103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Cardo" w:cs="Cardo" w:eastAsia="Cardo" w:hAnsi="Cardo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Võrrelge eksperimentaalselt saadud tulemusi kirjandusest pärit andmetega. Millega erinevusi selgitada?</w:t>
            <w:tab/>
            <w:t xml:space="preserve">1) NaOH + HCl → NaCl + H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  <w:tab/>
        <w:tab/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=−58 kJ/mol</w:t>
          </w:r>
        </w:sdtContent>
      </w:sdt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59" w:lineRule="auto"/>
        <w:ind w:left="2124" w:right="0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NaHCO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sdt>
        <w:sdtPr>
          <w:tag w:val="goog_rdk_6"/>
        </w:sdtPr>
        <w:sdtContent>
          <w:r w:rsidDel="00000000" w:rsidR="00000000" w:rsidRPr="00000000">
            <w:rPr>
              <w:rFonts w:ascii="Cardo" w:cs="Cardo" w:eastAsia="Cardo" w:hAnsi="Cardo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+ HCl → NaCl + H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+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=28 kJ/mol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80" w:line="259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</w:t>
        <w:tab/>
      </w: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Juhend on Euroopa Sotsiaalfondist Innove vahendusel toetust saanud projekti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4270375</wp:posOffset>
          </wp:positionH>
          <wp:positionV relativeFrom="paragraph">
            <wp:posOffset>-3174</wp:posOffset>
          </wp:positionV>
          <wp:extent cx="1202690" cy="694055"/>
          <wp:effectExtent b="0" l="0" r="0" t="0"/>
          <wp:wrapNone/>
          <wp:docPr id="1033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2690" cy="694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"Tallinna Reaalkoolis, Jakob Westholmi Gümnaasiumis, Tallinna Südalinna Koolis </w:t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ja Tallinna Kesklinna Põhikoolis keemia, füüsika ja bioloogia praktikumide läbi viimiseks </w: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uuendusliku õppevara soetamine ja kasutusele võtmine" väljund.</w:t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Pealkiri1">
    <w:name w:val="Pealkiri 1"/>
    <w:basedOn w:val="Normaallaad"/>
    <w:next w:val="Normaallaad"/>
    <w:autoRedefine w:val="0"/>
    <w:hidden w:val="0"/>
    <w:qFormat w:val="0"/>
    <w:pPr>
      <w:keepNext w:val="1"/>
      <w:suppressAutoHyphens w:val="1"/>
      <w:spacing w:after="60" w:before="24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t-EE" w:val="et-EE"/>
    </w:rPr>
  </w:style>
  <w:style w:type="paragraph" w:styleId="Pealkiri2">
    <w:name w:val="Pealkiri 2"/>
    <w:basedOn w:val="Normaallaad"/>
    <w:next w:val="Normaallaad"/>
    <w:autoRedefine w:val="0"/>
    <w:hidden w:val="0"/>
    <w:qFormat w:val="0"/>
    <w:pPr>
      <w:keepNext w:val="1"/>
      <w:suppressAutoHyphens w:val="1"/>
      <w:spacing w:after="60" w:before="240" w:line="360" w:lineRule="auto"/>
      <w:ind w:leftChars="-1" w:rightChars="0" w:firstLineChars="-1"/>
      <w:jc w:val="both"/>
      <w:textDirection w:val="btLr"/>
      <w:textAlignment w:val="top"/>
      <w:outlineLvl w:val="1"/>
    </w:pPr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t-EE" w:val="et-EE"/>
    </w:rPr>
  </w:style>
  <w:style w:type="paragraph" w:styleId="Pealkiri3">
    <w:name w:val="Pealkiri 3"/>
    <w:basedOn w:val="Normaallaad"/>
    <w:next w:val="Normaallaad"/>
    <w:autoRedefine w:val="0"/>
    <w:hidden w:val="0"/>
    <w:qFormat w:val="0"/>
    <w:pPr>
      <w:keepNext w:val="1"/>
      <w:suppressAutoHyphens w:val="1"/>
      <w:spacing w:after="60" w:before="240" w:line="360" w:lineRule="auto"/>
      <w:ind w:leftChars="-1" w:rightChars="0" w:firstLineChars="-1"/>
      <w:jc w:val="both"/>
      <w:textDirection w:val="btLr"/>
      <w:textAlignment w:val="top"/>
      <w:outlineLvl w:val="2"/>
    </w:pPr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t-EE" w:val="et-EE"/>
    </w:rPr>
  </w:style>
  <w:style w:type="paragraph" w:styleId="Pealkiri4">
    <w:name w:val="Pealkiri 4"/>
    <w:basedOn w:val="Normaallaad"/>
    <w:next w:val="Normaallaad"/>
    <w:autoRedefine w:val="0"/>
    <w:hidden w:val="0"/>
    <w:qFormat w:val="0"/>
    <w:pPr>
      <w:keepNext w:val="1"/>
      <w:suppressAutoHyphens w:val="1"/>
      <w:spacing w:after="60" w:before="240" w:line="360" w:lineRule="auto"/>
      <w:ind w:leftChars="-1" w:rightChars="0" w:firstLineChars="-1"/>
      <w:jc w:val="both"/>
      <w:textDirection w:val="btLr"/>
      <w:textAlignment w:val="top"/>
      <w:outlineLvl w:val="3"/>
    </w:pPr>
    <w:rPr>
      <w:rFonts w:ascii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t-EE" w:val="et-EE"/>
    </w:rPr>
  </w:style>
  <w:style w:type="paragraph" w:styleId="Pealkiri5">
    <w:name w:val="Pealkiri 5"/>
    <w:basedOn w:val="Normaallaad"/>
    <w:next w:val="Normaallaad"/>
    <w:autoRedefine w:val="0"/>
    <w:hidden w:val="0"/>
    <w:qFormat w:val="0"/>
    <w:pPr>
      <w:suppressAutoHyphens w:val="1"/>
      <w:spacing w:after="60" w:before="240" w:line="360" w:lineRule="auto"/>
      <w:ind w:leftChars="-1" w:rightChars="0" w:firstLineChars="-1"/>
      <w:jc w:val="both"/>
      <w:textDirection w:val="btLr"/>
      <w:textAlignment w:val="top"/>
      <w:outlineLvl w:val="4"/>
    </w:pPr>
    <w:rPr>
      <w:rFonts w:ascii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t-EE" w:val="et-EE"/>
    </w:rPr>
  </w:style>
  <w:style w:type="paragraph" w:styleId="Pealkiri6">
    <w:name w:val="Pealkiri 6"/>
    <w:basedOn w:val="Normaallaad"/>
    <w:next w:val="Normaallaad"/>
    <w:autoRedefine w:val="0"/>
    <w:hidden w:val="0"/>
    <w:qFormat w:val="0"/>
    <w:pPr>
      <w:suppressAutoHyphens w:val="1"/>
      <w:spacing w:after="60" w:before="240" w:line="360" w:lineRule="auto"/>
      <w:ind w:leftChars="-1" w:rightChars="0" w:firstLineChars="-1"/>
      <w:jc w:val="both"/>
      <w:textDirection w:val="btLr"/>
      <w:textAlignment w:val="top"/>
      <w:outlineLvl w:val="5"/>
    </w:pPr>
    <w:rPr>
      <w:rFonts w:ascii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t-EE" w:val="et-EE"/>
    </w:rPr>
  </w:style>
  <w:style w:type="paragraph" w:styleId="Pealkiri7">
    <w:name w:val="Pealkiri 7"/>
    <w:basedOn w:val="Normaallaad"/>
    <w:next w:val="Normaallaad"/>
    <w:autoRedefine w:val="0"/>
    <w:hidden w:val="0"/>
    <w:qFormat w:val="0"/>
    <w:pPr>
      <w:suppressAutoHyphens w:val="1"/>
      <w:spacing w:after="60" w:before="240" w:line="360" w:lineRule="auto"/>
      <w:ind w:leftChars="-1" w:rightChars="0" w:firstLineChars="-1"/>
      <w:jc w:val="both"/>
      <w:textDirection w:val="btLr"/>
      <w:textAlignment w:val="top"/>
      <w:outlineLvl w:val="6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Pealkiri8">
    <w:name w:val="Pealkiri 8"/>
    <w:basedOn w:val="Normaallaad"/>
    <w:next w:val="Normaallaad"/>
    <w:autoRedefine w:val="0"/>
    <w:hidden w:val="0"/>
    <w:qFormat w:val="0"/>
    <w:pPr>
      <w:suppressAutoHyphens w:val="1"/>
      <w:spacing w:after="60" w:before="240" w:line="360" w:lineRule="auto"/>
      <w:ind w:leftChars="-1" w:rightChars="0" w:firstLineChars="-1"/>
      <w:jc w:val="both"/>
      <w:textDirection w:val="btLr"/>
      <w:textAlignment w:val="top"/>
      <w:outlineLvl w:val="7"/>
    </w:pPr>
    <w:rPr>
      <w:rFonts w:ascii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Pealkiri9">
    <w:name w:val="Pealkiri 9"/>
    <w:basedOn w:val="Normaallaad"/>
    <w:next w:val="Normaallaad"/>
    <w:autoRedefine w:val="0"/>
    <w:hidden w:val="0"/>
    <w:qFormat w:val="0"/>
    <w:pPr>
      <w:suppressAutoHyphens w:val="1"/>
      <w:spacing w:after="60" w:before="240" w:line="360" w:lineRule="auto"/>
      <w:ind w:leftChars="-1" w:rightChars="0" w:firstLineChars="-1"/>
      <w:jc w:val="both"/>
      <w:textDirection w:val="btLr"/>
      <w:textAlignment w:val="top"/>
      <w:outlineLvl w:val="8"/>
    </w:pPr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et-EE" w:val="et-EE"/>
    </w:rPr>
  </w:style>
  <w:style w:type="character" w:styleId="Lõiguvaikefont">
    <w:name w:val="Lõigu vaikefont"/>
    <w:next w:val="Lõiguvaike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Värvilineloend–rõhk1">
    <w:name w:val="Värviline loend – rõhk 1"/>
    <w:basedOn w:val="Normaallaad"/>
    <w:next w:val="Värvilineloend–rõhk1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Päis">
    <w:name w:val="Päis"/>
    <w:basedOn w:val="Normaallaad"/>
    <w:next w:val="Päis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character" w:styleId="PäisMärk">
    <w:name w:val="Päis Märk"/>
    <w:basedOn w:val="Lõiguvaikefont"/>
    <w:next w:val="PäisMär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Jalus">
    <w:name w:val="Jalus"/>
    <w:basedOn w:val="Normaallaad"/>
    <w:next w:val="Jalus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character" w:styleId="JalusMärk">
    <w:name w:val="Jalus Märk"/>
    <w:basedOn w:val="Lõiguvaikefont"/>
    <w:next w:val="JalusMär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Jutumullitekst">
    <w:name w:val="Jutumullitekst"/>
    <w:basedOn w:val="Normaallaad"/>
    <w:next w:val="Jutumulliteks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t-EE" w:val="et-EE"/>
    </w:rPr>
  </w:style>
  <w:style w:type="character" w:styleId="JutumullitekstMärk">
    <w:name w:val="Jutumullitekst Märk"/>
    <w:next w:val="JutumullitekstMär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Pealkiri1Märk">
    <w:name w:val="Pealkiri 1 Märk"/>
    <w:next w:val="Pealkiri1Märk"/>
    <w:autoRedefine w:val="0"/>
    <w:hidden w:val="0"/>
    <w:qFormat w:val="0"/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Pealkiri2Märk">
    <w:name w:val="Pealkiri 2 Märk"/>
    <w:next w:val="Pealkiri2Märk"/>
    <w:autoRedefine w:val="0"/>
    <w:hidden w:val="0"/>
    <w:qFormat w:val="0"/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Pealkiri3Märk">
    <w:name w:val="Pealkiri 3 Märk"/>
    <w:next w:val="Pealkiri3Märk"/>
    <w:autoRedefine w:val="0"/>
    <w:hidden w:val="0"/>
    <w:qFormat w:val="0"/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Pealkiri4Märk">
    <w:name w:val="Pealkiri 4 Märk"/>
    <w:next w:val="Pealkiri4Märk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Pealkiri5Märk">
    <w:name w:val="Pealkiri 5 Märk"/>
    <w:next w:val="Pealkiri5Märk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Pealkiri6Märk">
    <w:name w:val="Pealkiri 6 Märk"/>
    <w:next w:val="Pealkiri6Mär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ealkiri7Märk">
    <w:name w:val="Pealkiri 7 Märk"/>
    <w:next w:val="Pealkiri7Mär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ealkiri8Märk">
    <w:name w:val="Pealkiri 8 Märk"/>
    <w:next w:val="Pealkiri8Märk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ealkiri9Märk">
    <w:name w:val="Pealkiri 9 Märk"/>
    <w:next w:val="Pealkiri9Märk"/>
    <w:autoRedefine w:val="0"/>
    <w:hidden w:val="0"/>
    <w:qFormat w:val="0"/>
    <w:rPr>
      <w:rFonts w:ascii="Cambria" w:eastAsia="Times New Roman" w:hAnsi="Cambria"/>
      <w:w w:val="100"/>
      <w:position w:val="-1"/>
      <w:effect w:val="none"/>
      <w:vertAlign w:val="baseline"/>
      <w:cs w:val="0"/>
      <w:em w:val="none"/>
      <w:lang/>
    </w:rPr>
  </w:style>
  <w:style w:type="paragraph" w:styleId="Pealdis">
    <w:name w:val="Pealdis"/>
    <w:basedOn w:val="Normaallaad"/>
    <w:next w:val="Normaallaa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et-EE" w:val="et-EE"/>
    </w:rPr>
  </w:style>
  <w:style w:type="paragraph" w:styleId="Pealkiri">
    <w:name w:val="Pealkiri"/>
    <w:basedOn w:val="Normaallaad"/>
    <w:next w:val="Normaallaad"/>
    <w:autoRedefine w:val="0"/>
    <w:hidden w:val="0"/>
    <w:qFormat w:val="0"/>
    <w:pPr>
      <w:suppressAutoHyphens w:val="1"/>
      <w:spacing w:after="60" w:before="24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t-EE" w:val="et-EE"/>
    </w:rPr>
  </w:style>
  <w:style w:type="character" w:styleId="PealkiriMärk">
    <w:name w:val="Pealkiri Märk"/>
    <w:next w:val="PealkiriMärk"/>
    <w:autoRedefine w:val="0"/>
    <w:hidden w:val="0"/>
    <w:qFormat w:val="0"/>
    <w:rPr>
      <w:rFonts w:ascii="Cambria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Alapealkiri">
    <w:name w:val="Alapealkiri"/>
    <w:basedOn w:val="Normaallaad"/>
    <w:next w:val="Normaallaad"/>
    <w:autoRedefine w:val="0"/>
    <w:hidden w:val="0"/>
    <w:qFormat w:val="0"/>
    <w:pPr>
      <w:suppressAutoHyphens w:val="1"/>
      <w:spacing w:after="60" w:line="360" w:lineRule="auto"/>
      <w:ind w:leftChars="-1" w:rightChars="0" w:firstLineChars="-1"/>
      <w:jc w:val="center"/>
      <w:textDirection w:val="btLr"/>
      <w:textAlignment w:val="top"/>
      <w:outlineLvl w:val="1"/>
    </w:pPr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character" w:styleId="AlapealkiriMärk">
    <w:name w:val="Alapealkiri Märk"/>
    <w:next w:val="AlapealkiriMärk"/>
    <w:autoRedefine w:val="0"/>
    <w:hidden w:val="0"/>
    <w:qFormat w:val="0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ugev">
    <w:name w:val="Tugev"/>
    <w:next w:val="Tugev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õhutus">
    <w:name w:val="Rõhutus"/>
    <w:next w:val="Rõhutus"/>
    <w:autoRedefine w:val="0"/>
    <w:hidden w:val="0"/>
    <w:qFormat w:val="0"/>
    <w:rPr>
      <w:rFonts w:ascii="Calibri" w:hAnsi="Calibri"/>
      <w:b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Keskminekoordinaatvõrk2">
    <w:name w:val="Keskmine koordinaatvõrk 2"/>
    <w:basedOn w:val="Normaallaad"/>
    <w:next w:val="Keskminekoordinaatvõrk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32"/>
      <w:effect w:val="none"/>
      <w:vertAlign w:val="baseline"/>
      <w:cs w:val="0"/>
      <w:em w:val="none"/>
      <w:lang w:bidi="ar-SA" w:eastAsia="et-EE" w:val="et-EE"/>
    </w:rPr>
  </w:style>
  <w:style w:type="character" w:styleId="Keskminekoordinaatvõrk2Märk">
    <w:name w:val="Keskmine koordinaatvõrk 2 Märk"/>
    <w:next w:val="Keskminekoordinaatvõrk2Märk"/>
    <w:autoRedefine w:val="0"/>
    <w:hidden w:val="0"/>
    <w:qFormat w:val="0"/>
    <w:rPr>
      <w:w w:val="100"/>
      <w:position w:val="-1"/>
      <w:sz w:val="24"/>
      <w:szCs w:val="32"/>
      <w:effect w:val="none"/>
      <w:vertAlign w:val="baseline"/>
      <w:cs w:val="0"/>
      <w:em w:val="none"/>
      <w:lang/>
    </w:rPr>
  </w:style>
  <w:style w:type="paragraph" w:styleId="Värvilinekoordinaatvõrk–rõhk1">
    <w:name w:val="Värviline koordinaatvõrk – rõhk 1"/>
    <w:basedOn w:val="Normaallaad"/>
    <w:next w:val="Normaallaa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i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character" w:styleId="Värvilinekoordinaatvõrk–rõhk1Märk">
    <w:name w:val="Värviline koordinaatvõrk – rõhk 1 Märk"/>
    <w:next w:val="Värvilinekoordinaatvõrk–rõhk1Märk"/>
    <w:autoRedefine w:val="0"/>
    <w:hidden w:val="0"/>
    <w:qFormat w:val="0"/>
    <w:rPr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Helevarjustus–rõhk2">
    <w:name w:val="Hele varjustus – rõhk 2"/>
    <w:basedOn w:val="Normaallaad"/>
    <w:next w:val="Normaallaad"/>
    <w:autoRedefine w:val="0"/>
    <w:hidden w:val="0"/>
    <w:qFormat w:val="0"/>
    <w:pPr>
      <w:suppressAutoHyphens w:val="1"/>
      <w:spacing w:line="360" w:lineRule="auto"/>
      <w:ind w:left="720" w:right="720"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i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et-EE" w:val="et-EE"/>
    </w:rPr>
  </w:style>
  <w:style w:type="character" w:styleId="Helevarjustus–rõhk2Märk">
    <w:name w:val="Hele varjustus – rõhk 2 Märk"/>
    <w:next w:val="Helevarjustus–rõhk2Märk"/>
    <w:autoRedefine w:val="0"/>
    <w:hidden w:val="0"/>
    <w:qFormat w:val="0"/>
    <w:rPr>
      <w:b w:val="1"/>
      <w:i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avatabel3">
    <w:name w:val="Tavatabel 3"/>
    <w:next w:val="Tavatabel3"/>
    <w:autoRedefine w:val="0"/>
    <w:hidden w:val="0"/>
    <w:qFormat w:val="0"/>
    <w:rPr>
      <w:i w:val="1"/>
      <w:color w:val="5a5a5a"/>
      <w:w w:val="100"/>
      <w:position w:val="-1"/>
      <w:effect w:val="none"/>
      <w:vertAlign w:val="baseline"/>
      <w:cs w:val="0"/>
      <w:em w:val="none"/>
      <w:lang/>
    </w:rPr>
  </w:style>
  <w:style w:type="character" w:styleId="Tavatabel4">
    <w:name w:val="Tavatabel 4"/>
    <w:next w:val="Tavatabel4"/>
    <w:autoRedefine w:val="0"/>
    <w:hidden w:val="0"/>
    <w:qFormat w:val="0"/>
    <w:rPr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Tavatabel5">
    <w:name w:val="Tavatabel 5"/>
    <w:next w:val="Tavatabel5"/>
    <w:autoRedefine w:val="0"/>
    <w:hidden w:val="0"/>
    <w:qFormat w:val="0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Helekontuurtabel">
    <w:name w:val="Hele kontuurtabel"/>
    <w:next w:val="Helekontuurtabel"/>
    <w:autoRedefine w:val="0"/>
    <w:hidden w:val="0"/>
    <w:qFormat w:val="0"/>
    <w:rPr>
      <w:b w:val="1"/>
      <w:w w:val="100"/>
      <w:position w:val="-1"/>
      <w:sz w:val="24"/>
      <w:u w:val="single"/>
      <w:effect w:val="none"/>
      <w:vertAlign w:val="baseline"/>
      <w:cs w:val="0"/>
      <w:em w:val="none"/>
      <w:lang/>
    </w:rPr>
  </w:style>
  <w:style w:type="character" w:styleId="Heleruuttabel1">
    <w:name w:val="Hele ruuttabel 1"/>
    <w:next w:val="Heleruuttabel1"/>
    <w:autoRedefine w:val="0"/>
    <w:hidden w:val="0"/>
    <w:qFormat w:val="0"/>
    <w:rPr>
      <w:rFonts w:ascii="Cambria" w:eastAsia="Times New Roman" w:hAnsi="Cambria"/>
      <w:b w:val="1"/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uuttabel3">
    <w:name w:val="Ruuttabel 3"/>
    <w:basedOn w:val="Pealkiri1"/>
    <w:next w:val="Normaallaad"/>
    <w:autoRedefine w:val="0"/>
    <w:hidden w:val="0"/>
    <w:qFormat w:val="1"/>
    <w:pPr>
      <w:keepNext w:val="1"/>
      <w:suppressAutoHyphens w:val="1"/>
      <w:spacing w:after="60" w:before="240" w:line="360" w:lineRule="auto"/>
      <w:ind w:leftChars="-1" w:rightChars="0" w:firstLineChars="-1"/>
      <w:jc w:val="both"/>
      <w:textDirection w:val="btLr"/>
      <w:textAlignment w:val="top"/>
      <w:outlineLvl w:val="9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t-EE" w:val="et-EE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allaad(veeb)">
    <w:name w:val="Normaallaad (veeb)"/>
    <w:basedOn w:val="Normaallaad"/>
    <w:next w:val="Normaallaad(ve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character" w:styleId="Hüperlink">
    <w:name w:val="Hüperlink"/>
    <w:next w:val="Hü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t-EE"/>
    </w:rPr>
  </w:style>
  <w:style w:type="character" w:styleId="st1">
    <w:name w:val="st1"/>
    <w:next w:val="s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Kontuurtabel">
    <w:name w:val="Kontuurtabel"/>
    <w:basedOn w:val="Normaaltabel"/>
    <w:next w:val="Kontuurtabe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  <w:tblPr>
      <w:tblStyle w:val="Kontuurtabel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oendilõik">
    <w:name w:val="Loendi lõik"/>
    <w:basedOn w:val="Normaallaad"/>
    <w:next w:val="Loendilõik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jc w:val="left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eL+0LBk6x3pGd6H6ud3UD/yGxA==">AMUW2mV3ctqtfO/BaEmqcQoa4u74OVRzxoeER1aVZJWfVcC0uzsjvitpW+AO4J4Lf5HPDKgCiqz+ztcMo93lDRbqaVOmrDfabGV6XBPjIWFyDnG20Zj6oLNLRr8i6ikN3lHUfZ4L7/RFFamqyAbTXRPtrzgRV85eFpsD6O3p9LsfjmZnSJXtlvBKdR9XfdQpJMEiqYx67sWzudJe4vAmDCqt7jDULo+YefVAC6tW7eHIHY89reqC5yssKyOTG1Xy8MUtZZ5XbOMfiCOdXlUMbiFw60UX8VpwMVeJKz2H4lNMZ77qI7RqegJtNZjXXA8nuv6hRIy0FDNnbBZ5oPcthU07wKLy4XIzKogPdRsI2oYpEa+1FXdHgsFgwoGHCYSvKbje+rExccPCSt8EcjDxUzFvgvetwouZiZeeCyKUdJjfrNZAHFqwDb4vxnlxET6J12fpdJDI1dzgT5TiMVVICZ8GiskO4hcj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2018-09-23T20:08:00Z</dcterms:created>
  <dc:creator>Tallinna Reaalkool</dc:creator>
</cp:coreProperties>
</file>